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F39" w:rsidRPr="00415F39" w:rsidRDefault="00415F39" w:rsidP="00415F39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Un aparato a gas de circuito abierto puede ser de tipo: </w:t>
      </w:r>
    </w:p>
    <w:p w:rsidR="00415F39" w:rsidRPr="00415F39" w:rsidRDefault="00415F39" w:rsidP="00415F39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8pt" o:ole="">
            <v:imagedata r:id="rId4" o:title=""/>
          </v:shape>
          <w:control r:id="rId5" w:name="DefaultOcxName" w:shapeid="_x0000_i1036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A o B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35" type="#_x0000_t75" style="width:20.25pt;height:18pt" o:ole="">
            <v:imagedata r:id="rId4" o:title=""/>
          </v:shape>
          <w:control r:id="rId6" w:name="DefaultOcxName1" w:shapeid="_x0000_i1035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Solo B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34" type="#_x0000_t75" style="width:20.25pt;height:18pt" o:ole="">
            <v:imagedata r:id="rId4" o:title=""/>
          </v:shape>
          <w:control r:id="rId7" w:name="DefaultOcxName2" w:shapeid="_x0000_i1034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Solo C</w:t>
      </w:r>
    </w:p>
    <w:p w:rsidR="00415F39" w:rsidRPr="00415F39" w:rsidRDefault="00415F39" w:rsidP="00415F39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33" type="#_x0000_t75" style="width:20.25pt;height:18pt" o:ole="">
            <v:imagedata r:id="rId4" o:title=""/>
          </v:shape>
          <w:control r:id="rId8" w:name="DefaultOcxName3" w:shapeid="_x0000_i1033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A, B o C</w:t>
      </w:r>
    </w:p>
    <w:p w:rsidR="00197AB7" w:rsidRDefault="0050036C"/>
    <w:p w:rsidR="00415F39" w:rsidRDefault="00415F39"/>
    <w:p w:rsidR="00415F39" w:rsidRPr="00415F39" w:rsidRDefault="00415F39" w:rsidP="00415F39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 xml:space="preserve">Un aparato destinado a conectarse a un conducto de evacuación de los </w:t>
      </w:r>
      <w:proofErr w:type="spellStart"/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PdC</w:t>
      </w:r>
      <w:proofErr w:type="spellEnd"/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 xml:space="preserve"> hacia el exterior del local donde esté instalado, tomando el aire de combustión directamente del local, es de tipo: </w:t>
      </w:r>
    </w:p>
    <w:p w:rsidR="00415F39" w:rsidRPr="00415F39" w:rsidRDefault="00415F39" w:rsidP="00415F39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48" type="#_x0000_t75" style="width:20.25pt;height:18pt" o:ole="">
            <v:imagedata r:id="rId4" o:title=""/>
          </v:shape>
          <w:control r:id="rId9" w:name="DefaultOcxName4" w:shapeid="_x0000_i1048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A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47" type="#_x0000_t75" style="width:20.25pt;height:18pt" o:ole="">
            <v:imagedata r:id="rId4" o:title=""/>
          </v:shape>
          <w:control r:id="rId10" w:name="DefaultOcxName11" w:shapeid="_x0000_i1047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B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46" type="#_x0000_t75" style="width:20.25pt;height:18pt" o:ole="">
            <v:imagedata r:id="rId4" o:title=""/>
          </v:shape>
          <w:control r:id="rId11" w:name="DefaultOcxName21" w:shapeid="_x0000_i1046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C</w:t>
      </w:r>
    </w:p>
    <w:p w:rsidR="00415F39" w:rsidRPr="00415F39" w:rsidRDefault="00415F39" w:rsidP="00415F39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45" type="#_x0000_t75" style="width:20.25pt;height:18pt" o:ole="">
            <v:imagedata r:id="rId4" o:title=""/>
          </v:shape>
          <w:control r:id="rId12" w:name="DefaultOcxName31" w:shapeid="_x0000_i1045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D</w:t>
      </w:r>
    </w:p>
    <w:p w:rsidR="00415F39" w:rsidRDefault="00415F39"/>
    <w:p w:rsidR="00415F39" w:rsidRPr="00415F39" w:rsidRDefault="00415F39" w:rsidP="00415F39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Un aparato tipo B</w:t>
      </w:r>
      <w:r w:rsidRPr="00415F39">
        <w:rPr>
          <w:rFonts w:ascii="Helvetica" w:eastAsia="Times New Roman" w:hAnsi="Helvetica" w:cs="Helvetica"/>
          <w:color w:val="333366"/>
          <w:sz w:val="16"/>
          <w:szCs w:val="16"/>
          <w:vertAlign w:val="subscript"/>
          <w:lang w:eastAsia="es-ES"/>
        </w:rPr>
        <w:t>11BS </w: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es: </w:t>
      </w:r>
    </w:p>
    <w:p w:rsidR="00415F39" w:rsidRPr="00415F39" w:rsidRDefault="00415F39" w:rsidP="00415F39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57" type="#_x0000_t75" style="width:20.25pt;height:18pt" o:ole="">
            <v:imagedata r:id="rId4" o:title=""/>
          </v:shape>
          <w:control r:id="rId13" w:name="DefaultOcxName5" w:shapeid="_x0000_i1057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Un aparato no conducido sin ventilador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56" type="#_x0000_t75" style="width:20.25pt;height:18pt" o:ole="">
            <v:imagedata r:id="rId4" o:title=""/>
          </v:shape>
          <w:control r:id="rId14" w:name="DefaultOcxName12" w:shapeid="_x0000_i1056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Un aparato no conducido sin ventilador con dispositivo analizador de atmósfera</w:t>
      </w:r>
    </w:p>
    <w:p w:rsidR="00415F39" w:rsidRPr="00415F39" w:rsidRDefault="00415F39" w:rsidP="00415F39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55" type="#_x0000_t75" style="width:20.25pt;height:18pt" o:ole="">
            <v:imagedata r:id="rId4" o:title=""/>
          </v:shape>
          <w:control r:id="rId15" w:name="DefaultOcxName22" w:shapeid="_x0000_i1055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 xml:space="preserve">c. Un aparato conducido con </w:t>
      </w:r>
      <w:proofErr w:type="spellStart"/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cortatiro</w:t>
      </w:r>
      <w:proofErr w:type="spellEnd"/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 xml:space="preserve"> y tiro natural, con un dispositivo de control de la evacuación de los </w:t>
      </w:r>
      <w:proofErr w:type="spellStart"/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PdC</w:t>
      </w:r>
      <w:proofErr w:type="spellEnd"/>
    </w:p>
    <w:p w:rsidR="00415F39" w:rsidRDefault="00415F39"/>
    <w:p w:rsidR="00415F39" w:rsidRDefault="00415F39"/>
    <w:p w:rsidR="00415F39" w:rsidRPr="00415F39" w:rsidRDefault="00415F39" w:rsidP="00415F39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 xml:space="preserve">Un Aparato estanco diseñado para conectarse al exterior mediante conductos horizontales, generalmente concéntricos, para la entrada de aire comburente y evacuación de los </w:t>
      </w:r>
      <w:proofErr w:type="spellStart"/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PdC</w:t>
      </w:r>
      <w:proofErr w:type="spellEnd"/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, de tiro natural, es tipo: </w:t>
      </w:r>
    </w:p>
    <w:p w:rsidR="00415F39" w:rsidRPr="00415F39" w:rsidRDefault="00415F39" w:rsidP="00415F39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69" type="#_x0000_t75" style="width:20.25pt;height:18pt" o:ole="">
            <v:imagedata r:id="rId4" o:title=""/>
          </v:shape>
          <w:control r:id="rId16" w:name="DefaultOcxName6" w:shapeid="_x0000_i1069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C</w:t>
      </w:r>
      <w:r w:rsidRPr="00415F39">
        <w:rPr>
          <w:rFonts w:ascii="Helvetica" w:eastAsia="Times New Roman" w:hAnsi="Helvetica" w:cs="Helvetica"/>
          <w:color w:val="333366"/>
          <w:sz w:val="16"/>
          <w:szCs w:val="16"/>
          <w:vertAlign w:val="subscript"/>
          <w:lang w:eastAsia="es-ES"/>
        </w:rPr>
        <w:t>11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68" type="#_x0000_t75" style="width:20.25pt;height:18pt" o:ole="">
            <v:imagedata r:id="rId4" o:title=""/>
          </v:shape>
          <w:control r:id="rId17" w:name="DefaultOcxName13" w:shapeid="_x0000_i1068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C</w:t>
      </w:r>
      <w:r w:rsidRPr="00415F39">
        <w:rPr>
          <w:rFonts w:ascii="Helvetica" w:eastAsia="Times New Roman" w:hAnsi="Helvetica" w:cs="Helvetica"/>
          <w:color w:val="333366"/>
          <w:sz w:val="16"/>
          <w:szCs w:val="16"/>
          <w:vertAlign w:val="subscript"/>
          <w:lang w:eastAsia="es-ES"/>
        </w:rPr>
        <w:t>12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67" type="#_x0000_t75" style="width:20.25pt;height:18pt" o:ole="">
            <v:imagedata r:id="rId4" o:title=""/>
          </v:shape>
          <w:control r:id="rId18" w:name="DefaultOcxName23" w:shapeid="_x0000_i1067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C</w:t>
      </w:r>
      <w:r w:rsidRPr="00415F39">
        <w:rPr>
          <w:rFonts w:ascii="Helvetica" w:eastAsia="Times New Roman" w:hAnsi="Helvetica" w:cs="Helvetica"/>
          <w:color w:val="333366"/>
          <w:sz w:val="16"/>
          <w:szCs w:val="16"/>
          <w:vertAlign w:val="subscript"/>
          <w:lang w:eastAsia="es-ES"/>
        </w:rPr>
        <w:t>13</w:t>
      </w:r>
    </w:p>
    <w:p w:rsidR="00415F39" w:rsidRPr="00415F39" w:rsidRDefault="00415F39" w:rsidP="00415F39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66" type="#_x0000_t75" style="width:20.25pt;height:18pt" o:ole="">
            <v:imagedata r:id="rId4" o:title=""/>
          </v:shape>
          <w:control r:id="rId19" w:name="DefaultOcxName32" w:shapeid="_x0000_i1066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Ninguno de ellos</w:t>
      </w:r>
    </w:p>
    <w:p w:rsidR="00415F39" w:rsidRDefault="00415F39"/>
    <w:p w:rsidR="00415F39" w:rsidRPr="00415F39" w:rsidRDefault="00415F39" w:rsidP="00415F39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Un aparato de tipo C…:</w:t>
      </w:r>
    </w:p>
    <w:p w:rsidR="00415F39" w:rsidRPr="00415F39" w:rsidRDefault="00415F39" w:rsidP="00415F39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lastRenderedPageBreak/>
        <w:object w:dxaOrig="1440" w:dyaOrig="1440">
          <v:shape id="_x0000_i1081" type="#_x0000_t75" style="width:20.25pt;height:18pt" o:ole="">
            <v:imagedata r:id="rId4" o:title=""/>
          </v:shape>
          <w:control r:id="rId20" w:name="DefaultOcxName7" w:shapeid="_x0000_i1081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Es aquel que el circuito de combustión no tiene comunicación alguna con la atmósfera del local donde está instalado y expulsa los gases de forma forzada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80" type="#_x0000_t75" style="width:20.25pt;height:18pt" o:ole="">
            <v:imagedata r:id="rId4" o:title=""/>
          </v:shape>
          <w:control r:id="rId21" w:name="DefaultOcxName14" w:shapeid="_x0000_i1080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Es aquel que el circuito de combustión no tiene comunicación alguna con la atmósfera del local donde está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79" type="#_x0000_t75" style="width:20.25pt;height:18pt" o:ole="">
            <v:imagedata r:id="rId4" o:title=""/>
          </v:shape>
          <w:control r:id="rId22" w:name="DefaultOcxName24" w:shapeid="_x0000_i1079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Es aquel aparato que por la extracción forzada la llama no toca el intercambiador</w:t>
      </w:r>
    </w:p>
    <w:p w:rsidR="00415F39" w:rsidRPr="00415F39" w:rsidRDefault="00415F39" w:rsidP="00415F39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78" type="#_x0000_t75" style="width:20.25pt;height:18pt" o:ole="">
            <v:imagedata r:id="rId4" o:title=""/>
          </v:shape>
          <w:control r:id="rId23" w:name="DefaultOcxName33" w:shapeid="_x0000_i1078"/>
        </w:object>
      </w:r>
      <w:proofErr w:type="gramStart"/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)</w:t>
      </w:r>
      <w:proofErr w:type="gramEnd"/>
      <w:r w:rsidRPr="00415F39">
        <w:rPr>
          <w:rFonts w:ascii="Helvetica" w:eastAsia="Times New Roman" w:hAnsi="Helvetica" w:cs="Helvetica"/>
          <w:i/>
          <w:iCs/>
          <w:color w:val="333366"/>
          <w:sz w:val="21"/>
          <w:szCs w:val="21"/>
          <w:lang w:eastAsia="es-ES"/>
        </w:rPr>
        <w:t> </w: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Ninguna de las respuestas es correcta</w:t>
      </w:r>
    </w:p>
    <w:p w:rsidR="00415F39" w:rsidRDefault="00415F39"/>
    <w:p w:rsidR="00415F39" w:rsidRPr="00415F39" w:rsidRDefault="00415F39" w:rsidP="00415F39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 xml:space="preserve">Un dispositivo </w:t>
      </w:r>
      <w:proofErr w:type="spellStart"/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antirrevoco</w:t>
      </w:r>
      <w:proofErr w:type="spellEnd"/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...:</w:t>
      </w:r>
    </w:p>
    <w:p w:rsidR="00415F39" w:rsidRPr="00415F39" w:rsidRDefault="00415F39" w:rsidP="00415F39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93" type="#_x0000_t75" style="width:20.25pt;height:18pt" o:ole="">
            <v:imagedata r:id="rId4" o:title=""/>
          </v:shape>
          <w:control r:id="rId24" w:name="DefaultOcxName8" w:shapeid="_x0000_i1093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Es un dispositivo que interrumpe el funcionamiento del aparato en caso de producirse un revoco continuado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92" type="#_x0000_t75" style="width:20.25pt;height:18pt" o:ole="">
            <v:imagedata r:id="rId4" o:title=""/>
          </v:shape>
          <w:control r:id="rId25" w:name="DefaultOcxName15" w:shapeid="_x0000_i1092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Es un dispositivo que interrumpe el funcionamiento del aparato por culpa de la temperatura del circuito de agua del propio aparato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91" type="#_x0000_t75" style="width:20.25pt;height:18pt" o:ole="">
            <v:imagedata r:id="rId4" o:title=""/>
          </v:shape>
          <w:control r:id="rId26" w:name="DefaultOcxName25" w:shapeid="_x0000_i1091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Es un dispositivo que interrumpe el funcionamiento del aparato por culpa del caudal de agua del propio aparato</w:t>
      </w:r>
    </w:p>
    <w:p w:rsidR="00415F39" w:rsidRPr="00415F39" w:rsidRDefault="00415F39" w:rsidP="00415F39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090" type="#_x0000_t75" style="width:20.25pt;height:18pt" o:ole="">
            <v:imagedata r:id="rId4" o:title=""/>
          </v:shape>
          <w:control r:id="rId27" w:name="DefaultOcxName34" w:shapeid="_x0000_i1090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Ninguna de las respuestas es correcta</w:t>
      </w:r>
    </w:p>
    <w:p w:rsidR="00415F39" w:rsidRDefault="00415F39"/>
    <w:p w:rsidR="00415F39" w:rsidRDefault="00415F39"/>
    <w:p w:rsidR="00415F39" w:rsidRPr="00415F39" w:rsidRDefault="00415F39" w:rsidP="00415F39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proofErr w:type="spellStart"/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Cual</w:t>
      </w:r>
      <w:proofErr w:type="spellEnd"/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 xml:space="preserve"> de estos aparatos no precisan estar conectados a conducto de evacuación:</w:t>
      </w:r>
    </w:p>
    <w:p w:rsidR="00415F39" w:rsidRPr="00415F39" w:rsidRDefault="00415F39" w:rsidP="00415F39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05" type="#_x0000_t75" style="width:20.25pt;height:18pt" o:ole="">
            <v:imagedata r:id="rId4" o:title=""/>
          </v:shape>
          <w:control r:id="rId28" w:name="DefaultOcxName9" w:shapeid="_x0000_i1105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Un calentador de circuito abierto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04" type="#_x0000_t75" style="width:20.25pt;height:18pt" o:ole="">
            <v:imagedata r:id="rId4" o:title=""/>
          </v:shape>
          <w:control r:id="rId29" w:name="DefaultOcxName16" w:shapeid="_x0000_i1104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Un generador de aire caliente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03" type="#_x0000_t75" style="width:20.25pt;height:18pt" o:ole="">
            <v:imagedata r:id="rId4" o:title=""/>
          </v:shape>
          <w:control r:id="rId30" w:name="DefaultOcxName26" w:shapeid="_x0000_i1103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Un radiador mural</w:t>
      </w:r>
    </w:p>
    <w:p w:rsidR="00415F39" w:rsidRPr="00415F39" w:rsidRDefault="00415F39" w:rsidP="00415F39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02" type="#_x0000_t75" style="width:20.25pt;height:18pt" o:ole="">
            <v:imagedata r:id="rId4" o:title=""/>
          </v:shape>
          <w:control r:id="rId31" w:name="DefaultOcxName35" w:shapeid="_x0000_i1102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Una encimera vitrocerámica</w:t>
      </w:r>
    </w:p>
    <w:p w:rsidR="00415F39" w:rsidRDefault="00415F39"/>
    <w:p w:rsidR="00415F39" w:rsidRPr="00415F39" w:rsidRDefault="00415F39" w:rsidP="00415F39">
      <w:pPr>
        <w:spacing w:after="12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 xml:space="preserve">Los aparatos de circuito abierto de evacuación conducida y tiro natural que no estén provistos de dispositivo de seguridad </w:t>
      </w:r>
      <w:proofErr w:type="spellStart"/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antirrevoco</w:t>
      </w:r>
      <w:proofErr w:type="spellEnd"/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 xml:space="preserve"> (BS)</w:t>
      </w:r>
    </w:p>
    <w:p w:rsidR="00415F39" w:rsidRPr="00415F39" w:rsidRDefault="00415F39" w:rsidP="00415F39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:</w:t>
      </w:r>
    </w:p>
    <w:p w:rsidR="00415F39" w:rsidRPr="00415F39" w:rsidRDefault="00415F39" w:rsidP="00415F39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17" type="#_x0000_t75" style="width:20.25pt;height:18pt" o:ole="">
            <v:imagedata r:id="rId4" o:title=""/>
          </v:shape>
          <w:control r:id="rId32" w:name="DefaultOcxName10" w:shapeid="_x0000_i1117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No existen aparatos así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16" type="#_x0000_t75" style="width:20.25pt;height:18pt" o:ole="">
            <v:imagedata r:id="rId4" o:title=""/>
          </v:shape>
          <w:control r:id="rId33" w:name="DefaultOcxName17" w:shapeid="_x0000_i1116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Se pueden instalar siempre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15" type="#_x0000_t75" style="width:20.25pt;height:18pt" o:ole="">
            <v:imagedata r:id="rId4" o:title=""/>
          </v:shape>
          <w:control r:id="rId34" w:name="DefaultOcxName27" w:shapeid="_x0000_i1115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Sólo deben estar instalados en el exterior o en un local independiente para ese aparato, que cumplan UNE 60601</w:t>
      </w:r>
    </w:p>
    <w:p w:rsidR="00415F39" w:rsidRPr="00415F39" w:rsidRDefault="00415F39" w:rsidP="00415F39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14" type="#_x0000_t75" style="width:20.25pt;height:18pt" o:ole="">
            <v:imagedata r:id="rId4" o:title=""/>
          </v:shape>
          <w:control r:id="rId35" w:name="DefaultOcxName36" w:shapeid="_x0000_i1114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Se pueden instalar cuando el volumen sea mayor de 8 m</w:t>
      </w:r>
      <w:r w:rsidRPr="00415F39">
        <w:rPr>
          <w:rFonts w:ascii="Helvetica" w:eastAsia="Times New Roman" w:hAnsi="Helvetica" w:cs="Helvetica"/>
          <w:color w:val="333366"/>
          <w:sz w:val="16"/>
          <w:szCs w:val="16"/>
          <w:vertAlign w:val="superscript"/>
          <w:lang w:eastAsia="es-ES"/>
        </w:rPr>
        <w:t>3</w:t>
      </w:r>
    </w:p>
    <w:p w:rsidR="00415F39" w:rsidRDefault="00415F39"/>
    <w:p w:rsidR="00415F39" w:rsidRPr="00415F39" w:rsidRDefault="00415F39" w:rsidP="00415F39">
      <w:pPr>
        <w:spacing w:after="12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Un aparato de cocción doméstico:</w:t>
      </w:r>
    </w:p>
    <w:p w:rsidR="00415F39" w:rsidRPr="00415F39" w:rsidRDefault="00415F39" w:rsidP="00415F39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:</w:t>
      </w:r>
    </w:p>
    <w:p w:rsidR="00415F39" w:rsidRPr="00415F39" w:rsidRDefault="00415F39" w:rsidP="00415F39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lastRenderedPageBreak/>
        <w:object w:dxaOrig="1440" w:dyaOrig="1440">
          <v:shape id="_x0000_i1129" type="#_x0000_t75" style="width:20.25pt;height:18pt" o:ole="">
            <v:imagedata r:id="rId4" o:title=""/>
          </v:shape>
          <w:control r:id="rId36" w:name="DefaultOcxName19" w:shapeid="_x0000_i1129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No precisa conducto de evacuación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28" type="#_x0000_t75" style="width:20.25pt;height:18pt" o:ole="">
            <v:imagedata r:id="rId4" o:title=""/>
          </v:shape>
          <w:control r:id="rId37" w:name="DefaultOcxName18" w:shapeid="_x0000_i1128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No precisa SPC, cuando el consumo es menor de 4.000 kcal/h.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27" type="#_x0000_t75" style="width:20.25pt;height:18pt" o:ole="">
            <v:imagedata r:id="rId4" o:title=""/>
          </v:shape>
          <w:control r:id="rId38" w:name="DefaultOcxName28" w:shapeid="_x0000_i1127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Precisa cuando tiene más de cuatro quemadores</w:t>
      </w:r>
    </w:p>
    <w:p w:rsidR="00415F39" w:rsidRPr="00415F39" w:rsidRDefault="00415F39" w:rsidP="00415F39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26" type="#_x0000_t75" style="width:20.25pt;height:18pt" o:ole="">
            <v:imagedata r:id="rId4" o:title=""/>
          </v:shape>
          <w:control r:id="rId39" w:name="DefaultOcxName37" w:shapeid="_x0000_i1126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Precisa conducto de evacuación</w:t>
      </w:r>
    </w:p>
    <w:p w:rsidR="00415F39" w:rsidRDefault="00415F39"/>
    <w:p w:rsidR="00415F39" w:rsidRPr="00415F39" w:rsidRDefault="00415F39" w:rsidP="00415F39">
      <w:pPr>
        <w:spacing w:after="12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 xml:space="preserve">¿A </w:t>
      </w:r>
      <w:proofErr w:type="spellStart"/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que</w:t>
      </w:r>
      <w:proofErr w:type="spellEnd"/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 xml:space="preserve"> aparatos se les debe realizar la prueba del tiro del conducto de evacuación?</w:t>
      </w:r>
    </w:p>
    <w:p w:rsidR="00415F39" w:rsidRPr="00415F39" w:rsidRDefault="00415F39" w:rsidP="00415F39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:</w:t>
      </w:r>
    </w:p>
    <w:p w:rsidR="00415F39" w:rsidRPr="00415F39" w:rsidRDefault="00415F39" w:rsidP="00415F39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41" type="#_x0000_t75" style="width:20.25pt;height:18pt" o:ole="">
            <v:imagedata r:id="rId4" o:title=""/>
          </v:shape>
          <w:control r:id="rId40" w:name="DefaultOcxName20" w:shapeid="_x0000_i1141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Aparatos de circuito abierto conducidos, Tipo B de tiro natural y de tiro forzado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40" type="#_x0000_t75" style="width:20.25pt;height:18pt" o:ole="">
            <v:imagedata r:id="rId4" o:title=""/>
          </v:shape>
          <w:control r:id="rId41" w:name="DefaultOcxName110" w:shapeid="_x0000_i1140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Aparatos de circuito abierto conducidos, Tipo B de tiro natural y vitrocerámicas de fuegos cubiertos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39" type="#_x0000_t75" style="width:20.25pt;height:18pt" o:ole="">
            <v:imagedata r:id="rId4" o:title=""/>
          </v:shape>
          <w:control r:id="rId42" w:name="DefaultOcxName29" w:shapeid="_x0000_i1139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Aparatos de circuito abierto conducidos, Tipo B de tiro natural</w:t>
      </w:r>
    </w:p>
    <w:p w:rsidR="00415F39" w:rsidRPr="00415F39" w:rsidRDefault="00415F39" w:rsidP="00415F39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38" type="#_x0000_t75" style="width:20.25pt;height:18pt" o:ole="">
            <v:imagedata r:id="rId4" o:title=""/>
          </v:shape>
          <w:control r:id="rId43" w:name="DefaultOcxName38" w:shapeid="_x0000_i1138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A todos los aparatos en general</w:t>
      </w:r>
    </w:p>
    <w:p w:rsidR="00415F39" w:rsidRDefault="00415F39"/>
    <w:p w:rsidR="00415F39" w:rsidRPr="00415F39" w:rsidRDefault="00415F39" w:rsidP="00415F39">
      <w:pPr>
        <w:spacing w:after="12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Respecto a la puesta en marcha de la caldera (UNE 60670-10 e ITC ICG08) el agente de puesta en marcha debe emitir y entregar al cliente un certificado de puesta en marcha y archivar y mantener dicha documentación a disposición del órgano competente de la Comunidad Autónoma por un período mínimo de:</w:t>
      </w:r>
    </w:p>
    <w:p w:rsidR="00415F39" w:rsidRPr="00415F39" w:rsidRDefault="00415F39" w:rsidP="00415F39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:</w:t>
      </w:r>
    </w:p>
    <w:p w:rsidR="00415F39" w:rsidRPr="00415F39" w:rsidRDefault="00415F39" w:rsidP="00415F39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53" type="#_x0000_t75" style="width:20.25pt;height:18pt" o:ole="">
            <v:imagedata r:id="rId4" o:title=""/>
          </v:shape>
          <w:control r:id="rId44" w:name="DefaultOcxName30" w:shapeid="_x0000_i1153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2 años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52" type="#_x0000_t75" style="width:20.25pt;height:18pt" o:ole="">
            <v:imagedata r:id="rId4" o:title=""/>
          </v:shape>
          <w:control r:id="rId45" w:name="DefaultOcxName111" w:shapeid="_x0000_i1152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3 años</w:t>
      </w:r>
    </w:p>
    <w:p w:rsidR="00415F39" w:rsidRPr="00415F39" w:rsidRDefault="00415F39" w:rsidP="00415F39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51" type="#_x0000_t75" style="width:20.25pt;height:18pt" o:ole="">
            <v:imagedata r:id="rId4" o:title=""/>
          </v:shape>
          <w:control r:id="rId46" w:name="DefaultOcxName210" w:shapeid="_x0000_i1151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4 años</w:t>
      </w:r>
    </w:p>
    <w:p w:rsidR="00415F39" w:rsidRPr="00415F39" w:rsidRDefault="00415F39" w:rsidP="00415F39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50" type="#_x0000_t75" style="width:20.25pt;height:18pt" o:ole="">
            <v:imagedata r:id="rId4" o:title=""/>
          </v:shape>
          <w:control r:id="rId47" w:name="DefaultOcxName39" w:shapeid="_x0000_i1150"/>
        </w:object>
      </w:r>
      <w:r w:rsidRPr="00415F39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5 años</w:t>
      </w:r>
    </w:p>
    <w:p w:rsidR="00415F39" w:rsidRDefault="00415F39"/>
    <w:p w:rsidR="0050036C" w:rsidRPr="0050036C" w:rsidRDefault="0050036C" w:rsidP="0050036C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En las calderas mixtas:</w:t>
      </w:r>
    </w:p>
    <w:p w:rsidR="0050036C" w:rsidRPr="0050036C" w:rsidRDefault="0050036C" w:rsidP="0050036C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50036C" w:rsidRPr="0050036C" w:rsidRDefault="0050036C" w:rsidP="0050036C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65" type="#_x0000_t75" style="width:20.25pt;height:18pt" o:ole="">
            <v:imagedata r:id="rId4" o:title=""/>
          </v:shape>
          <w:control r:id="rId48" w:name="DefaultOcxName40" w:shapeid="_x0000_i1165"/>
        </w:object>
      </w: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La producción de ACS tiene preferencia sobre la calefacción</w:t>
      </w:r>
    </w:p>
    <w:p w:rsidR="0050036C" w:rsidRPr="0050036C" w:rsidRDefault="0050036C" w:rsidP="0050036C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64" type="#_x0000_t75" style="width:20.25pt;height:18pt" o:ole="">
            <v:imagedata r:id="rId4" o:title=""/>
          </v:shape>
          <w:control r:id="rId49" w:name="DefaultOcxName112" w:shapeid="_x0000_i1164"/>
        </w:object>
      </w: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La calefacción tiene preferencia sobre la producción de ACS</w:t>
      </w:r>
    </w:p>
    <w:p w:rsidR="0050036C" w:rsidRPr="0050036C" w:rsidRDefault="0050036C" w:rsidP="0050036C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63" type="#_x0000_t75" style="width:20.25pt;height:18pt" o:ole="">
            <v:imagedata r:id="rId4" o:title=""/>
          </v:shape>
          <w:control r:id="rId50" w:name="DefaultOcxName211" w:shapeid="_x0000_i1163"/>
        </w:object>
      </w: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No hay preferencia alguna</w:t>
      </w:r>
    </w:p>
    <w:p w:rsidR="0050036C" w:rsidRPr="0050036C" w:rsidRDefault="0050036C" w:rsidP="0050036C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62" type="#_x0000_t75" style="width:20.25pt;height:18pt" o:ole="">
            <v:imagedata r:id="rId4" o:title=""/>
          </v:shape>
          <w:control r:id="rId51" w:name="DefaultOcxName310" w:shapeid="_x0000_i1162"/>
        </w:object>
      </w: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Todas son falsas</w:t>
      </w:r>
    </w:p>
    <w:p w:rsidR="0050036C" w:rsidRDefault="0050036C"/>
    <w:p w:rsidR="0050036C" w:rsidRPr="0050036C" w:rsidRDefault="0050036C" w:rsidP="0050036C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Son dispositivos de seguridad en calderas de calefacción:</w:t>
      </w:r>
    </w:p>
    <w:p w:rsidR="0050036C" w:rsidRPr="0050036C" w:rsidRDefault="0050036C" w:rsidP="0050036C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50036C" w:rsidRPr="0050036C" w:rsidRDefault="0050036C" w:rsidP="0050036C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77" type="#_x0000_t75" style="width:20.25pt;height:18pt" o:ole="">
            <v:imagedata r:id="rId4" o:title=""/>
          </v:shape>
          <w:control r:id="rId52" w:name="DefaultOcxName41" w:shapeid="_x0000_i1177"/>
        </w:object>
      </w: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De apagado y sobrecalentamiento</w:t>
      </w:r>
    </w:p>
    <w:p w:rsidR="0050036C" w:rsidRPr="0050036C" w:rsidRDefault="0050036C" w:rsidP="0050036C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76" type="#_x0000_t75" style="width:20.25pt;height:18pt" o:ole="">
            <v:imagedata r:id="rId4" o:title=""/>
          </v:shape>
          <w:control r:id="rId53" w:name="DefaultOcxName113" w:shapeid="_x0000_i1176"/>
        </w:object>
      </w: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De evacuación y enfriamiento</w:t>
      </w:r>
      <w:r w:rsidRPr="0050036C">
        <w:rPr>
          <w:rFonts w:ascii="Tahoma" w:eastAsia="Times New Roman" w:hAnsi="Tahoma" w:cs="Tahoma"/>
          <w:color w:val="333366"/>
          <w:sz w:val="21"/>
          <w:szCs w:val="21"/>
          <w:lang w:eastAsia="es-ES"/>
        </w:rPr>
        <w:t>﻿</w:t>
      </w:r>
    </w:p>
    <w:p w:rsidR="0050036C" w:rsidRPr="0050036C" w:rsidRDefault="0050036C" w:rsidP="0050036C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lastRenderedPageBreak/>
        <w:object w:dxaOrig="1440" w:dyaOrig="1440">
          <v:shape id="_x0000_i1175" type="#_x0000_t75" style="width:20.25pt;height:18pt" o:ole="">
            <v:imagedata r:id="rId4" o:title=""/>
          </v:shape>
          <w:control r:id="rId54" w:name="DefaultOcxName212" w:shapeid="_x0000_i1175"/>
        </w:object>
      </w: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De encendido y evacuación</w:t>
      </w:r>
    </w:p>
    <w:p w:rsidR="0050036C" w:rsidRPr="0050036C" w:rsidRDefault="0050036C" w:rsidP="0050036C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74" type="#_x0000_t75" style="width:20.25pt;height:18pt" o:ole="">
            <v:imagedata r:id="rId4" o:title=""/>
          </v:shape>
          <w:control r:id="rId55" w:name="DefaultOcxName311" w:shapeid="_x0000_i1174"/>
        </w:object>
      </w: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Ninguna de las anteriores</w:t>
      </w:r>
    </w:p>
    <w:p w:rsidR="0050036C" w:rsidRDefault="0050036C"/>
    <w:p w:rsidR="0050036C" w:rsidRPr="0050036C" w:rsidRDefault="0050036C" w:rsidP="0050036C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El seguro contra sobrecalentamiento en una caldera de calefacción</w:t>
      </w:r>
      <w:r w:rsidRPr="0050036C">
        <w:rPr>
          <w:rFonts w:ascii="Tahoma" w:eastAsia="Times New Roman" w:hAnsi="Tahoma" w:cs="Tahoma"/>
          <w:color w:val="333366"/>
          <w:sz w:val="21"/>
          <w:szCs w:val="21"/>
          <w:lang w:eastAsia="es-ES"/>
        </w:rPr>
        <w:t>﻿</w:t>
      </w: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:</w:t>
      </w:r>
    </w:p>
    <w:p w:rsidR="0050036C" w:rsidRPr="0050036C" w:rsidRDefault="0050036C" w:rsidP="0050036C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50036C" w:rsidRPr="0050036C" w:rsidRDefault="0050036C" w:rsidP="0050036C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89" type="#_x0000_t75" style="width:20.25pt;height:18pt" o:ole="">
            <v:imagedata r:id="rId4" o:title=""/>
          </v:shape>
          <w:control r:id="rId56" w:name="DefaultOcxName42" w:shapeid="_x0000_i1189"/>
        </w:object>
      </w: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Impide que salga gas del quemador sin quemar</w:t>
      </w:r>
      <w:r w:rsidRPr="0050036C">
        <w:rPr>
          <w:rFonts w:ascii="Tahoma" w:eastAsia="Times New Roman" w:hAnsi="Tahoma" w:cs="Tahoma"/>
          <w:color w:val="333366"/>
          <w:sz w:val="21"/>
          <w:szCs w:val="21"/>
          <w:lang w:eastAsia="es-ES"/>
        </w:rPr>
        <w:t>﻿</w:t>
      </w:r>
    </w:p>
    <w:p w:rsidR="0050036C" w:rsidRPr="0050036C" w:rsidRDefault="0050036C" w:rsidP="0050036C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88" type="#_x0000_t75" style="width:20.25pt;height:18pt" o:ole="">
            <v:imagedata r:id="rId4" o:title=""/>
          </v:shape>
          <w:control r:id="rId57" w:name="DefaultOcxName114" w:shapeid="_x0000_i1188"/>
        </w:object>
      </w: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Impide el exceso de presión en el circuito de gas</w:t>
      </w:r>
      <w:r w:rsidRPr="0050036C">
        <w:rPr>
          <w:rFonts w:ascii="Tahoma" w:eastAsia="Times New Roman" w:hAnsi="Tahoma" w:cs="Tahoma"/>
          <w:color w:val="333366"/>
          <w:sz w:val="21"/>
          <w:szCs w:val="21"/>
          <w:lang w:eastAsia="es-ES"/>
        </w:rPr>
        <w:t>﻿</w:t>
      </w:r>
    </w:p>
    <w:p w:rsidR="0050036C" w:rsidRPr="0050036C" w:rsidRDefault="0050036C" w:rsidP="0050036C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87" type="#_x0000_t75" style="width:20.25pt;height:18pt" o:ole="">
            <v:imagedata r:id="rId4" o:title=""/>
          </v:shape>
          <w:control r:id="rId58" w:name="DefaultOcxName213" w:shapeid="_x0000_i1187"/>
        </w:object>
      </w: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c. Limita la temperatura del agua</w:t>
      </w:r>
    </w:p>
    <w:p w:rsidR="0050036C" w:rsidRPr="0050036C" w:rsidRDefault="0050036C" w:rsidP="0050036C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86" type="#_x0000_t75" style="width:20.25pt;height:18pt" o:ole="">
            <v:imagedata r:id="rId4" o:title=""/>
          </v:shape>
          <w:control r:id="rId59" w:name="DefaultOcxName312" w:shapeid="_x0000_i1186"/>
        </w:object>
      </w: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Ninguna de las anteriores</w:t>
      </w:r>
    </w:p>
    <w:p w:rsidR="0050036C" w:rsidRDefault="0050036C"/>
    <w:p w:rsidR="0050036C" w:rsidRPr="0050036C" w:rsidRDefault="0050036C" w:rsidP="0050036C">
      <w:pPr>
        <w:spacing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El seguro de evacuación de gases quemados en una caldera de calefacción:</w:t>
      </w:r>
    </w:p>
    <w:p w:rsidR="0050036C" w:rsidRPr="0050036C" w:rsidRDefault="0050036C" w:rsidP="0050036C">
      <w:pPr>
        <w:spacing w:after="0" w:line="240" w:lineRule="auto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Seleccione una:</w:t>
      </w:r>
    </w:p>
    <w:p w:rsidR="0050036C" w:rsidRPr="0050036C" w:rsidRDefault="0050036C" w:rsidP="0050036C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201" type="#_x0000_t75" style="width:20.25pt;height:18pt" o:ole="">
            <v:imagedata r:id="rId4" o:title=""/>
          </v:shape>
          <w:control r:id="rId60" w:name="DefaultOcxName43" w:shapeid="_x0000_i1201"/>
        </w:object>
      </w: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a. Interrumpe el paso de gas al quemador si no se garantiza la combustión correcta</w:t>
      </w:r>
    </w:p>
    <w:p w:rsidR="0050036C" w:rsidRPr="0050036C" w:rsidRDefault="0050036C" w:rsidP="0050036C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200" type="#_x0000_t75" style="width:20.25pt;height:18pt" o:ole="">
            <v:imagedata r:id="rId4" o:title=""/>
          </v:shape>
          <w:control r:id="rId61" w:name="DefaultOcxName115" w:shapeid="_x0000_i1200"/>
        </w:object>
      </w: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b. Es un dispositivo antirretorno</w:t>
      </w:r>
    </w:p>
    <w:p w:rsidR="0050036C" w:rsidRPr="0050036C" w:rsidRDefault="0050036C" w:rsidP="0050036C">
      <w:pPr>
        <w:spacing w:after="0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99" type="#_x0000_t75" style="width:20.25pt;height:18pt" o:ole="">
            <v:imagedata r:id="rId4" o:title=""/>
          </v:shape>
          <w:control r:id="rId62" w:name="DefaultOcxName214" w:shapeid="_x0000_i1199"/>
        </w:object>
      </w: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 xml:space="preserve">c. Permite la salida de gas por un </w:t>
      </w:r>
      <w:proofErr w:type="spellStart"/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desague</w:t>
      </w:r>
      <w:proofErr w:type="spellEnd"/>
    </w:p>
    <w:p w:rsidR="0050036C" w:rsidRPr="0050036C" w:rsidRDefault="0050036C" w:rsidP="0050036C">
      <w:pPr>
        <w:spacing w:after="72" w:line="240" w:lineRule="auto"/>
        <w:ind w:hanging="375"/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</w:pP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object w:dxaOrig="1440" w:dyaOrig="1440">
          <v:shape id="_x0000_i1198" type="#_x0000_t75" style="width:20.25pt;height:18pt" o:ole="">
            <v:imagedata r:id="rId4" o:title=""/>
          </v:shape>
          <w:control r:id="rId63" w:name="DefaultOcxName313" w:shapeid="_x0000_i1198"/>
        </w:object>
      </w:r>
      <w:r w:rsidRPr="0050036C">
        <w:rPr>
          <w:rFonts w:ascii="Helvetica" w:eastAsia="Times New Roman" w:hAnsi="Helvetica" w:cs="Helvetica"/>
          <w:color w:val="333366"/>
          <w:sz w:val="21"/>
          <w:szCs w:val="21"/>
          <w:lang w:eastAsia="es-ES"/>
        </w:rPr>
        <w:t>d. Ninguna de las anteriores</w:t>
      </w:r>
    </w:p>
    <w:p w:rsidR="0050036C" w:rsidRDefault="0050036C">
      <w:bookmarkStart w:id="0" w:name="_GoBack"/>
      <w:bookmarkEnd w:id="0"/>
    </w:p>
    <w:sectPr w:rsidR="005003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39"/>
    <w:rsid w:val="00361577"/>
    <w:rsid w:val="00415F39"/>
    <w:rsid w:val="0050036C"/>
    <w:rsid w:val="00B6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CA42"/>
  <w15:chartTrackingRefBased/>
  <w15:docId w15:val="{BB78744B-84AE-4F6A-8339-D6DC8065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31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71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16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67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4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666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2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0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2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296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9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51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24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2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90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773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89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75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46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1985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9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83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61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1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80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02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09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77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8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71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081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37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21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24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1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57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7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63" Type="http://schemas.openxmlformats.org/officeDocument/2006/relationships/control" Target="activeX/activeX59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61" Type="http://schemas.openxmlformats.org/officeDocument/2006/relationships/control" Target="activeX/activeX57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fontTable" Target="fontTable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5489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</cp:revision>
  <dcterms:created xsi:type="dcterms:W3CDTF">2020-09-26T15:26:00Z</dcterms:created>
  <dcterms:modified xsi:type="dcterms:W3CDTF">2020-09-26T15:26:00Z</dcterms:modified>
</cp:coreProperties>
</file>